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R5-222940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May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20th May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1721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clause 5 for R16 CADC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2022-04-25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R16 NR CADC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Added</w:t>
            </w:r>
            <w:r>
              <w:rPr>
                <w:rFonts w:hint="eastAsia"/>
                <w:lang w:val="en-US" w:eastAsia="zh-CN"/>
              </w:rPr>
              <w:t xml:space="preserve"> CA_n1-n8 to </w:t>
            </w:r>
            <w:r>
              <w:t>Table 5.2A.2.1-1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Added</w:t>
            </w:r>
            <w:r>
              <w:rPr>
                <w:rFonts w:hint="eastAsia"/>
                <w:lang w:val="en-US" w:eastAsia="zh-CN"/>
              </w:rPr>
              <w:t xml:space="preserve"> BCS0 for CA_n1A-n8A to </w:t>
            </w:r>
            <w:r>
              <w:t>Table 5.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A.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.1-1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activ</w:t>
            </w:r>
            <w:r>
              <w:rPr>
                <w:rFonts w:hint="eastAsia" w:eastAsia="宋体"/>
                <w:lang w:val="en-US" w:eastAsia="zh-CN"/>
              </w:rPr>
              <w:t>at</w:t>
            </w:r>
            <w:r>
              <w:t>ed 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 xml:space="preserve"> CADC configurations in clause 5 will be still missing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5.2A.2.1  5.5A.3.1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hint="eastAsia" w:eastAsia="??"/>
          <w:b w:val="0"/>
          <w:bCs/>
          <w:color w:val="FF0000"/>
          <w:sz w:val="32"/>
        </w:rPr>
      </w:pPr>
      <w:bookmarkStart w:id="1" w:name="_Toc524968914"/>
      <w:bookmarkStart w:id="2" w:name="_Toc524968908"/>
      <w:bookmarkStart w:id="3" w:name="_Toc69305828"/>
      <w:bookmarkStart w:id="4" w:name="_Toc60824931"/>
      <w:bookmarkStart w:id="5" w:name="_Toc90916318"/>
      <w:bookmarkStart w:id="6" w:name="_Toc60823008"/>
      <w:bookmarkStart w:id="7" w:name="_Toc83720464"/>
      <w:bookmarkStart w:id="8" w:name="_Toc90917271"/>
      <w:bookmarkStart w:id="9" w:name="_Toc44323678"/>
      <w:bookmarkStart w:id="10" w:name="_Toc90916515"/>
      <w:bookmarkStart w:id="11" w:name="_Toc52989819"/>
      <w:bookmarkStart w:id="12" w:name="_Toc36226423"/>
      <w:bookmarkStart w:id="13" w:name="_Toc76019994"/>
      <w:bookmarkStart w:id="14" w:name="_Toc27477744"/>
      <w:bookmarkStart w:id="15" w:name="_Toc69309683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>
      <w:pPr>
        <w:pStyle w:val="4"/>
      </w:pPr>
      <w:r>
        <w:t>5.2A.2</w:t>
      </w:r>
      <w:r>
        <w:tab/>
      </w:r>
      <w:r>
        <w:t>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>
      <w:pPr>
        <w:pStyle w:val="5"/>
      </w:pPr>
      <w:bookmarkStart w:id="16" w:name="_Toc90916516"/>
      <w:bookmarkStart w:id="17" w:name="_Toc76019995"/>
      <w:bookmarkStart w:id="18" w:name="_Toc69309684"/>
      <w:bookmarkStart w:id="19" w:name="_Toc45888004"/>
      <w:bookmarkStart w:id="20" w:name="_Toc52989820"/>
      <w:bookmarkStart w:id="21" w:name="_Toc90917272"/>
      <w:bookmarkStart w:id="22" w:name="_Toc60823009"/>
      <w:bookmarkStart w:id="23" w:name="_Toc69305829"/>
      <w:bookmarkStart w:id="24" w:name="_Toc90916319"/>
      <w:bookmarkStart w:id="25" w:name="_Toc60824932"/>
      <w:bookmarkStart w:id="26" w:name="_Toc45888603"/>
      <w:bookmarkStart w:id="27" w:name="_Toc83720465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Huifang Sun" w:date="2022-04-25T16:54:19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Huifang Sun" w:date="2022-04-25T16:54:19Z"/>
                <w:rFonts w:hint="default" w:eastAsia="宋体"/>
                <w:lang w:val="en-US" w:eastAsia="zh-CN"/>
              </w:rPr>
            </w:pPr>
            <w:ins w:id="2" w:author="Huifang Sun" w:date="2022-04-25T16:54:23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3" w:author="Huifang Sun" w:date="2022-04-25T16:54:24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4" w:author="Huifang Sun" w:date="2022-04-25T16:54:25Z">
              <w:r>
                <w:rPr>
                  <w:rFonts w:hint="eastAsia" w:eastAsia="宋体"/>
                  <w:lang w:val="en-US" w:eastAsia="zh-CN"/>
                </w:rPr>
                <w:t>_</w:t>
              </w:r>
            </w:ins>
            <w:ins w:id="5" w:author="Huifang Sun" w:date="2022-04-25T16:54:29Z">
              <w:r>
                <w:rPr>
                  <w:rFonts w:hint="eastAsia" w:eastAsia="宋体"/>
                  <w:lang w:val="en-US" w:eastAsia="zh-CN"/>
                </w:rPr>
                <w:t>n1</w:t>
              </w:r>
            </w:ins>
            <w:ins w:id="6" w:author="Huifang Sun" w:date="2022-04-25T16:54:33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7" w:author="Huifang Sun" w:date="2022-04-25T16:54:34Z">
              <w:r>
                <w:rPr>
                  <w:rFonts w:hint="eastAsia" w:eastAsia="宋体"/>
                  <w:lang w:val="en-US" w:eastAsia="zh-CN"/>
                </w:rPr>
                <w:t>n8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" w:author="Huifang Sun" w:date="2022-04-25T16:54:19Z"/>
                <w:rFonts w:hint="default" w:eastAsia="宋体"/>
                <w:lang w:val="en-US" w:eastAsia="zh-CN"/>
              </w:rPr>
            </w:pPr>
            <w:ins w:id="9" w:author="Huifang Sun" w:date="2022-04-25T16:54:48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0" w:author="Huifang Sun" w:date="2022-04-25T16:54:4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1" w:author="Huifang Sun" w:date="2022-04-25T16:54:43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2" w:author="Huifang Sun" w:date="2022-04-25T16:54:44Z">
              <w:r>
                <w:rPr>
                  <w:rFonts w:hint="eastAsia" w:eastAsia="宋体"/>
                  <w:lang w:val="en-US" w:eastAsia="zh-CN"/>
                </w:rPr>
                <w:t xml:space="preserve"> n</w:t>
              </w:r>
            </w:ins>
            <w:ins w:id="13" w:author="Huifang Sun" w:date="2022-04-25T16:54:45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4" w:author="Huifang Sun" w:date="2022-04-25T16:54:1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</w:t>
            </w:r>
            <w:r>
              <w:rPr>
                <w:lang w:val="en-US"/>
              </w:rPr>
              <w:t>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</w:t>
            </w:r>
            <w:r>
              <w:rPr>
                <w:lang w:val="en-US"/>
              </w:rPr>
              <w:t>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val="en-US"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val="en-US"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CA_n8-n75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CA_n28-n75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CA_n41-n78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CA_n48-n7</w:t>
            </w:r>
            <w:r>
              <w:rPr>
                <w:rFonts w:cs="Arial"/>
                <w:bCs/>
                <w:szCs w:val="18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CA_n75-n78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CA_n76-n78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hint="eastAsia" w:eastAsia="等线"/>
                <w:lang w:eastAsia="zh-CN"/>
              </w:rPr>
              <w:t>Applicable w</w:t>
            </w:r>
            <w:r>
              <w:rPr>
                <w:rFonts w:eastAsia="等线"/>
                <w:lang w:eastAsia="zh-CN"/>
              </w:rPr>
              <w:t xml:space="preserve">hen dynamic </w:t>
            </w:r>
            <w:r>
              <w:rPr>
                <w:rFonts w:hint="eastAsia" w:eastAsia="等线"/>
                <w:lang w:eastAsia="zh-CN"/>
              </w:rPr>
              <w:t xml:space="preserve">Tx </w:t>
            </w:r>
            <w:r>
              <w:rPr>
                <w:rFonts w:eastAsia="等线"/>
              </w:rPr>
              <w:t>switching is conducted</w:t>
            </w:r>
            <w:r>
              <w:rPr>
                <w:rFonts w:hint="eastAsia" w:eastAsia="等线"/>
                <w:lang w:eastAsia="zh-CN"/>
              </w:rPr>
              <w:t xml:space="preserve">. The DL interruption requirement is </w:t>
            </w:r>
            <w:r>
              <w:rPr>
                <w:rFonts w:eastAsia="等线"/>
                <w:lang w:eastAsia="zh-CN"/>
              </w:rPr>
              <w:t>specified</w:t>
            </w:r>
            <w:r>
              <w:rPr>
                <w:rFonts w:hint="eastAsia" w:eastAsia="等线"/>
                <w:lang w:eastAsia="zh-CN"/>
              </w:rPr>
              <w:t xml:space="preserve"> in </w:t>
            </w:r>
            <w:r>
              <w:rPr>
                <w:rFonts w:eastAsia="等线"/>
                <w:lang w:eastAsia="zh-CN"/>
              </w:rPr>
              <w:t>clause</w:t>
            </w:r>
            <w:r>
              <w:rPr>
                <w:rFonts w:hint="eastAsia" w:eastAsia="等线"/>
                <w:lang w:eastAsia="zh-CN"/>
              </w:rPr>
              <w:t xml:space="preserve"> 8.2.2.2.10 of 38.133 [13]</w:t>
            </w:r>
            <w:r>
              <w:rPr>
                <w:rFonts w:eastAsia="等线"/>
                <w:lang w:eastAsia="zh-CN"/>
              </w:rPr>
              <w:t>.</w:t>
            </w:r>
          </w:p>
        </w:tc>
      </w:tr>
    </w:tbl>
    <w:p>
      <w:pPr>
        <w:pStyle w:val="3"/>
        <w:rPr>
          <w:color w:val="FF0000"/>
          <w:lang w:eastAsia="ja-JP"/>
        </w:rPr>
      </w:pPr>
      <w:r>
        <w:rPr>
          <w:rFonts w:hint="eastAsia"/>
          <w:color w:val="FF0000"/>
          <w:lang w:eastAsia="ja-JP"/>
        </w:rPr>
        <w:t>&lt;&lt;Unchaged sections skipped&gt;&gt;</w:t>
      </w:r>
    </w:p>
    <w:p>
      <w:pPr>
        <w:pStyle w:val="4"/>
      </w:pPr>
      <w:bookmarkStart w:id="28" w:name="_Toc60824988"/>
      <w:bookmarkStart w:id="29" w:name="_Toc83720518"/>
      <w:bookmarkStart w:id="30" w:name="_Toc90916569"/>
      <w:bookmarkStart w:id="31" w:name="_Toc90917325"/>
      <w:bookmarkStart w:id="32" w:name="_Toc52989875"/>
      <w:bookmarkStart w:id="33" w:name="_Toc90916372"/>
      <w:bookmarkStart w:id="34" w:name="_Toc60823066"/>
      <w:bookmarkStart w:id="35" w:name="_Toc69309737"/>
      <w:bookmarkStart w:id="36" w:name="_Toc36226459"/>
      <w:bookmarkStart w:id="37" w:name="_Toc44323714"/>
      <w:bookmarkStart w:id="38" w:name="_Toc69305885"/>
      <w:bookmarkStart w:id="39" w:name="_Toc27477780"/>
      <w:bookmarkStart w:id="40" w:name="_Toc76020048"/>
      <w:r>
        <w:t>5.5A.3</w:t>
      </w:r>
      <w:r>
        <w:tab/>
      </w:r>
      <w:r>
        <w:t>Configurations for inter-band CA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55"/>
        <w:rPr>
          <w:bCs/>
        </w:rPr>
      </w:pPr>
      <w:r>
        <w:rPr>
          <w:bCs/>
        </w:rPr>
        <w:t>Table 5.5A.3-1: Void</w:t>
      </w:r>
    </w:p>
    <w:p>
      <w:pPr>
        <w:pStyle w:val="55"/>
        <w:rPr>
          <w:bCs/>
        </w:rPr>
      </w:pPr>
      <w:r>
        <w:rPr>
          <w:bCs/>
        </w:rPr>
        <w:t>Table 5.5A.3-2: Void</w:t>
      </w:r>
    </w:p>
    <w:p>
      <w:pPr>
        <w:pStyle w:val="55"/>
        <w:rPr>
          <w:bCs/>
        </w:rPr>
        <w:sectPr>
          <w:headerReference r:id="rId5" w:type="default"/>
          <w:footerReference r:id="rId6" w:type="default"/>
          <w:pgSz w:w="11906" w:h="16838"/>
          <w:pgMar w:top="1417" w:right="1134" w:bottom="1134" w:left="1134" w:header="850" w:footer="340" w:gutter="0"/>
          <w:pgNumType w:start="18"/>
          <w:cols w:space="708" w:num="1"/>
          <w:docGrid w:linePitch="360" w:charSpace="0"/>
        </w:sectPr>
      </w:pPr>
      <w:r>
        <w:rPr>
          <w:bCs/>
        </w:rPr>
        <w:t>Table 5.5A.3-3: Void</w:t>
      </w:r>
    </w:p>
    <w:p>
      <w:pPr>
        <w:pStyle w:val="55"/>
        <w:rPr>
          <w:bCs/>
        </w:rPr>
      </w:pPr>
    </w:p>
    <w:p/>
    <w:p>
      <w:pPr>
        <w:sectPr>
          <w:type w:val="continuous"/>
          <w:pgSz w:w="11906" w:h="16838"/>
          <w:pgMar w:top="1417" w:right="1134" w:bottom="1134" w:left="1134" w:header="850" w:footer="340" w:gutter="0"/>
          <w:pgNumType w:start="18"/>
          <w:cols w:space="708" w:num="1"/>
          <w:docGrid w:linePitch="360" w:charSpace="0"/>
        </w:sectPr>
      </w:pPr>
    </w:p>
    <w:p>
      <w:pPr>
        <w:pStyle w:val="5"/>
      </w:pPr>
      <w:bookmarkStart w:id="41" w:name="_Toc52989876"/>
      <w:bookmarkStart w:id="42" w:name="_Toc76020049"/>
      <w:bookmarkStart w:id="43" w:name="_Toc90916373"/>
      <w:bookmarkStart w:id="44" w:name="_Toc60824989"/>
      <w:bookmarkStart w:id="45" w:name="_Toc90916570"/>
      <w:bookmarkStart w:id="46" w:name="_Toc45888060"/>
      <w:bookmarkStart w:id="47" w:name="_Toc69305886"/>
      <w:bookmarkStart w:id="48" w:name="_Toc90917326"/>
      <w:bookmarkStart w:id="49" w:name="_Toc60823067"/>
      <w:bookmarkStart w:id="50" w:name="_Toc83720519"/>
      <w:bookmarkStart w:id="51" w:name="_Toc69309738"/>
      <w:bookmarkStart w:id="52" w:name="_Toc45888659"/>
      <w:bookmarkStart w:id="53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pStyle w:val="55"/>
      </w:pPr>
      <w:r>
        <w:t>Table 5.5A.3</w:t>
      </w:r>
      <w:r>
        <w:rPr>
          <w:lang w:eastAsia="zh-CN"/>
        </w:rPr>
        <w:t>.1</w:t>
      </w:r>
      <w:r>
        <w:t>-1</w:t>
      </w:r>
      <w:bookmarkEnd w:id="53"/>
      <w:r>
        <w:t>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4"/>
        <w:gridCol w:w="1382"/>
        <w:gridCol w:w="671"/>
        <w:gridCol w:w="671"/>
        <w:gridCol w:w="671"/>
        <w:gridCol w:w="1"/>
        <w:gridCol w:w="670"/>
        <w:gridCol w:w="2"/>
        <w:gridCol w:w="675"/>
        <w:gridCol w:w="673"/>
        <w:gridCol w:w="673"/>
        <w:gridCol w:w="671"/>
        <w:gridCol w:w="673"/>
        <w:gridCol w:w="673"/>
        <w:gridCol w:w="665"/>
        <w:gridCol w:w="672"/>
        <w:gridCol w:w="672"/>
        <w:gridCol w:w="672"/>
        <w:gridCol w:w="1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NR CA configuration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Uplink CA configuration</w:t>
            </w:r>
            <w:r>
              <w:rPr>
                <w:lang w:eastAsia="en-GB"/>
              </w:rPr>
              <w:t>or single uplink carrier</w:t>
            </w:r>
            <w:r>
              <w:rPr>
                <w:vertAlign w:val="superscript"/>
                <w:lang w:val="en-US" w:eastAsia="en-GB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NR Band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Channel bandwidth (MHz) (NOTE 3)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6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n1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n1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A_n1(2A)-n3A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See CA_n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(2A) bandwidth combination set</w:t>
            </w:r>
            <w:r>
              <w:rPr>
                <w:rFonts w:hint="eastAsia"/>
                <w:lang w:val="en-US" w:eastAsia="zh-CN"/>
              </w:rPr>
              <w:t xml:space="preserve"> 0</w:t>
            </w:r>
            <w:r>
              <w:rPr>
                <w:rFonts w:hint="eastAsia"/>
                <w:lang w:eastAsia="zh-CN"/>
              </w:rPr>
              <w:t xml:space="preserve"> in Table 5.5A.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A_n1(2A)-n5A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See CA_n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(2A) bandwidth combination set</w:t>
            </w:r>
            <w:r>
              <w:rPr>
                <w:rFonts w:hint="eastAsia"/>
                <w:lang w:val="en-US" w:eastAsia="zh-CN"/>
              </w:rPr>
              <w:t xml:space="preserve"> 0</w:t>
            </w:r>
            <w:r>
              <w:rPr>
                <w:rFonts w:hint="eastAsia"/>
                <w:lang w:eastAsia="zh-CN"/>
              </w:rPr>
              <w:t xml:space="preserve"> in Table 5.5A.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default"/>
                <w:szCs w:val="18"/>
                <w:lang w:val="en-US" w:eastAsia="zh-CN"/>
              </w:rPr>
            </w:pPr>
            <w:ins w:id="15" w:author="Huifang Sun" w:date="2022-04-25T17:02:38Z">
              <w:r>
                <w:rPr>
                  <w:rFonts w:hint="eastAsia"/>
                  <w:szCs w:val="18"/>
                  <w:lang w:val="en-US" w:eastAsia="zh-CN"/>
                </w:rPr>
                <w:t>C</w:t>
              </w:r>
            </w:ins>
            <w:ins w:id="16" w:author="Huifang Sun" w:date="2022-04-25T17:02:39Z">
              <w:r>
                <w:rPr>
                  <w:rFonts w:hint="eastAsia"/>
                  <w:szCs w:val="18"/>
                  <w:lang w:val="en-US" w:eastAsia="zh-CN"/>
                </w:rPr>
                <w:t>A</w:t>
              </w:r>
            </w:ins>
            <w:ins w:id="17" w:author="Huifang Sun" w:date="2022-04-25T17:02:40Z">
              <w:r>
                <w:rPr>
                  <w:rFonts w:hint="eastAsia"/>
                  <w:szCs w:val="18"/>
                  <w:lang w:val="en-US" w:eastAsia="zh-CN"/>
                </w:rPr>
                <w:t>_</w:t>
              </w:r>
            </w:ins>
            <w:ins w:id="18" w:author="Huifang Sun" w:date="2022-04-25T17:02:43Z">
              <w:r>
                <w:rPr>
                  <w:rFonts w:hint="eastAsia"/>
                  <w:szCs w:val="18"/>
                  <w:lang w:val="en-US" w:eastAsia="zh-CN"/>
                </w:rPr>
                <w:t>n1</w:t>
              </w:r>
            </w:ins>
            <w:ins w:id="19" w:author="Huifang Sun" w:date="2022-04-25T17:02:45Z">
              <w:r>
                <w:rPr>
                  <w:rFonts w:hint="eastAsia"/>
                  <w:szCs w:val="18"/>
                  <w:lang w:val="en-US" w:eastAsia="zh-CN"/>
                </w:rPr>
                <w:t>A</w:t>
              </w:r>
            </w:ins>
            <w:ins w:id="20" w:author="Huifang Sun" w:date="2022-04-25T17:02:47Z">
              <w:r>
                <w:rPr>
                  <w:rFonts w:hint="eastAsia"/>
                  <w:szCs w:val="18"/>
                  <w:lang w:val="en-US" w:eastAsia="zh-CN"/>
                </w:rPr>
                <w:t>-</w:t>
              </w:r>
            </w:ins>
            <w:ins w:id="21" w:author="Huifang Sun" w:date="2022-04-25T17:02:48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22" w:author="Huifang Sun" w:date="2022-04-25T17:02:49Z">
              <w:r>
                <w:rPr>
                  <w:rFonts w:hint="eastAsia"/>
                  <w:szCs w:val="18"/>
                  <w:lang w:val="en-US" w:eastAsia="zh-CN"/>
                </w:rPr>
                <w:t>8</w:t>
              </w:r>
            </w:ins>
            <w:ins w:id="23" w:author="Huifang Sun" w:date="2022-04-25T17:02:50Z">
              <w:r>
                <w:rPr>
                  <w:rFonts w:hint="eastAsia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eastAsia"/>
                <w:szCs w:val="18"/>
                <w:lang w:eastAsia="zh-CN"/>
              </w:rPr>
            </w:pPr>
            <w:ins w:id="24" w:author="Huifang Sun" w:date="2022-04-25T17:03:07Z">
              <w:r>
                <w:rPr>
                  <w:rFonts w:hint="eastAsia"/>
                  <w:szCs w:val="18"/>
                  <w:lang w:val="en-US" w:eastAsia="zh-CN"/>
                </w:rPr>
                <w:t>CA_n1A-n8A</w:t>
              </w:r>
            </w:ins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/>
                <w:szCs w:val="18"/>
                <w:lang w:val="en-US" w:eastAsia="zh-CN"/>
              </w:rPr>
            </w:pPr>
            <w:ins w:id="25" w:author="Huifang Sun" w:date="2022-04-25T17:08:49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26" w:author="Huifang Sun" w:date="2022-04-25T17:08:46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27" w:author="Huifang Sun" w:date="2022-04-25T17:09:3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28" w:author="Huifang Sun" w:date="2022-04-25T17:09:32Z">
              <w:r>
                <w:rPr>
                  <w:rFonts w:hint="eastAsia"/>
                  <w:lang w:val="en-US" w:eastAsia="zh-CN"/>
                </w:rPr>
                <w:t>1</w:t>
              </w:r>
            </w:ins>
            <w:ins w:id="29" w:author="Huifang Sun" w:date="2022-04-25T17:09:3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30" w:author="Huifang Sun" w:date="2022-04-25T17:09:35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31" w:author="Huifang Sun" w:date="2022-04-25T17:09:37Z">
              <w:r>
                <w:rPr>
                  <w:rFonts w:hint="eastAsia"/>
                  <w:lang w:val="en-US" w:eastAsia="zh-CN"/>
                </w:rPr>
                <w:t>2</w:t>
              </w:r>
            </w:ins>
            <w:ins w:id="32" w:author="Huifang Sun" w:date="2022-04-25T17:09:3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/>
                <w:szCs w:val="18"/>
                <w:lang w:val="en-US" w:eastAsia="zh-CN"/>
              </w:rPr>
            </w:pPr>
            <w:ins w:id="33" w:author="Huifang Sun" w:date="2022-04-25T17:10:33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/>
                <w:szCs w:val="18"/>
                <w:lang w:val="en-US" w:eastAsia="zh-CN"/>
              </w:rPr>
            </w:pPr>
            <w:ins w:id="34" w:author="Huifang Sun" w:date="2022-04-25T17:08:56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35" w:author="Huifang Sun" w:date="2022-04-25T17:08:53Z">
              <w:r>
                <w:rPr>
                  <w:rFonts w:hint="eastAsia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36" w:author="Huifang Sun" w:date="2022-04-25T17:09:4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37" w:author="Huifang Sun" w:date="2022-04-25T17:09:42Z">
              <w:r>
                <w:rPr>
                  <w:rFonts w:hint="eastAsia"/>
                  <w:lang w:val="en-US" w:eastAsia="zh-CN"/>
                </w:rPr>
                <w:t>1</w:t>
              </w:r>
            </w:ins>
            <w:ins w:id="38" w:author="Huifang Sun" w:date="2022-04-25T17:09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39" w:author="Huifang Sun" w:date="2022-04-25T17:09:44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40" w:author="Huifang Sun" w:date="2022-04-25T17:09:46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A_n1(2A)-n8A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See CA_n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(2A) bandwidth combination set</w:t>
            </w:r>
            <w:r>
              <w:rPr>
                <w:rFonts w:hint="eastAsia"/>
                <w:lang w:val="en-US" w:eastAsia="zh-CN"/>
              </w:rPr>
              <w:t xml:space="preserve"> 0</w:t>
            </w:r>
            <w:r>
              <w:rPr>
                <w:rFonts w:hint="eastAsia"/>
                <w:lang w:eastAsia="zh-CN"/>
              </w:rPr>
              <w:t xml:space="preserve"> in Table 5.5A.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A-n77A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CA_n1A-n78(2A)</w:t>
            </w: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CA_n1A-n78A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CA_n78(2A)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CA_n78(2A) Bandwidth Combination Set 1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CA_n78(2A) Bandwidth Combination Set 2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8C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CA_n78C Bandwidth Combination Set 0 in Table 5.5A.1-1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C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C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A_n1(2A)-n78A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See 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rFonts w:hint="eastAsia"/>
                <w:szCs w:val="18"/>
                <w:lang w:eastAsia="zh-CN"/>
              </w:rPr>
              <w:t>(2A) bandwidth combination set</w:t>
            </w:r>
            <w:r>
              <w:rPr>
                <w:rFonts w:hint="eastAsia"/>
                <w:szCs w:val="18"/>
                <w:lang w:val="en-US" w:eastAsia="zh-CN"/>
              </w:rPr>
              <w:t xml:space="preserve"> 0</w:t>
            </w:r>
            <w:r>
              <w:rPr>
                <w:rFonts w:hint="eastAsia"/>
                <w:szCs w:val="18"/>
                <w:lang w:eastAsia="zh-CN"/>
              </w:rPr>
              <w:t xml:space="preserve"> in Table 5.5A.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rFonts w:hint="eastAsia"/>
                <w:szCs w:val="18"/>
                <w:lang w:eastAsia="zh-CN"/>
              </w:rPr>
              <w:t>-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9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9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A_n3A-n5A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A_n3A-n5A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A_n3(2A)-n5A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eastAsia="zh-CN"/>
              </w:rPr>
              <w:t>See CA_n3(2A) Bandwidth Combination Set 0 in Table 5.5A.2-1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A_n3(2A)-n8A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eastAsia="zh-CN"/>
              </w:rPr>
              <w:t>See CA_n3(2A) Bandwidth Combination Set 0 in Table 5.5A.2-1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en-GB"/>
              </w:rPr>
              <w:t>CA_n3A-n</w:t>
            </w:r>
            <w:r>
              <w:rPr>
                <w:szCs w:val="18"/>
                <w:lang w:val="en-US" w:eastAsia="en-GB"/>
              </w:rPr>
              <w:t>41</w:t>
            </w:r>
            <w:r>
              <w:rPr>
                <w:szCs w:val="18"/>
                <w:lang w:eastAsia="en-GB"/>
              </w:rPr>
              <w:t>A</w:t>
            </w: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vertAlign w:val="superscript"/>
                <w:lang w:val="en-US" w:eastAsia="en-GB"/>
              </w:rPr>
            </w:pPr>
            <w:r>
              <w:rPr>
                <w:szCs w:val="18"/>
                <w:lang w:val="en-US" w:eastAsia="en-GB"/>
              </w:rPr>
              <w:t>n41</w:t>
            </w:r>
            <w:r>
              <w:rPr>
                <w:szCs w:val="18"/>
                <w:vertAlign w:val="superscript"/>
                <w:lang w:val="en-US" w:eastAsia="en-GB"/>
              </w:rPr>
              <w:t>4</w:t>
            </w:r>
          </w:p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en-GB"/>
              </w:rPr>
              <w:t>CA_n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eastAsia="en-GB"/>
              </w:rPr>
              <w:t>A-n</w:t>
            </w:r>
            <w:r>
              <w:rPr>
                <w:szCs w:val="18"/>
                <w:lang w:val="en-US" w:eastAsia="en-GB"/>
              </w:rPr>
              <w:t>41</w:t>
            </w:r>
            <w:r>
              <w:rPr>
                <w:szCs w:val="18"/>
                <w:lang w:eastAsia="en-GB"/>
              </w:rPr>
              <w:t>A</w:t>
            </w:r>
            <w:r>
              <w:rPr>
                <w:szCs w:val="18"/>
                <w:vertAlign w:val="superscript"/>
                <w:lang w:val="en-US" w:eastAsia="en-GB"/>
              </w:rPr>
              <w:t>4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en-GB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en-GB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 w:eastAsia="en-GB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 w:eastAsia="en-GB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 w:eastAsia="en-GB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 w:eastAsia="en-GB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val="en-US" w:eastAsia="en-GB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 w:eastAsia="en-GB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CA_n3A-n77A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CA_n3A-n78A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7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A_n3A-n78(2A)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CA_n78(2A)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CA_n78(2A)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CA_n3A-n78A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CA_n78(2A) Bandwidth Combination Set 2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A_n3(2A)-n78A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See 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rFonts w:hint="eastAsia"/>
                <w:szCs w:val="18"/>
                <w:lang w:eastAsia="zh-CN"/>
              </w:rPr>
              <w:t>(2A) bandwidth combination set</w:t>
            </w:r>
            <w:r>
              <w:rPr>
                <w:rFonts w:hint="eastAsia"/>
                <w:szCs w:val="18"/>
                <w:lang w:val="en-US" w:eastAsia="zh-CN"/>
              </w:rPr>
              <w:t xml:space="preserve"> 0</w:t>
            </w:r>
            <w:r>
              <w:rPr>
                <w:rFonts w:hint="eastAsia"/>
                <w:szCs w:val="18"/>
                <w:lang w:eastAsia="zh-CN"/>
              </w:rPr>
              <w:t xml:space="preserve"> in Table 5.5A.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rFonts w:hint="eastAsia"/>
                <w:szCs w:val="18"/>
                <w:lang w:eastAsia="zh-CN"/>
              </w:rPr>
              <w:t>-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CA_n3A-n79A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CA_n5A-n7A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CA_n5A-n78A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CA_n5A-n78A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  <w:t>A_n5A-n78(2A)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color w:val="auto"/>
                <w:sz w:val="18"/>
                <w:szCs w:val="18"/>
                <w:lang w:eastAsia="en-US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  <w:t>A_n5A-n78A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Yu Mincho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Yu Mincho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Yu Mincho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Yu Mincho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Yu Mincho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Yu Mincho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Yu Mincho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0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color w:val="auto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Yu Mincho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Arial" w:hAnsi="Arial" w:eastAsia="宋体"/>
                <w:color w:val="auto"/>
                <w:sz w:val="18"/>
                <w:lang w:eastAsia="zh-CN"/>
              </w:rPr>
              <w:t>See CA_n78(2A) Bandwidth Combination Set 2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color w:val="aut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CA_n7A-n78A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CA_n7A-n78A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CA_n8A-n75A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A_n8A-n78(2A)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A_n8A-n78A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See CA_n78(2A) Bandwidth Combination Set 1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CA_n8A-n79A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41</w:t>
            </w:r>
            <w:r>
              <w:rPr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</w:t>
            </w:r>
            <w:r>
              <w:rPr>
                <w:rFonts w:cs="Arial"/>
                <w:kern w:val="2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41(2</w:t>
            </w:r>
            <w:r>
              <w:rPr>
                <w:lang w:val="sv-SE"/>
              </w:rPr>
              <w:t>A)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41</w:t>
            </w:r>
            <w:r>
              <w:rPr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</w:t>
            </w:r>
            <w:r>
              <w:rPr>
                <w:rFonts w:cs="Arial"/>
                <w:kern w:val="2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 xml:space="preserve">See CA_n41(2A) </w:t>
            </w:r>
            <w:r>
              <w:rPr>
                <w:rFonts w:eastAsia="等线"/>
                <w:szCs w:val="18"/>
                <w:lang w:val="en-US" w:eastAsia="zh-CN"/>
              </w:rPr>
              <w:t>Bandwidth Combination Set 1</w:t>
            </w:r>
            <w:r>
              <w:t xml:space="preserve">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48</w:t>
            </w:r>
            <w:r>
              <w:rPr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lang w:val="en-US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lang w:val="en-US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lang w:val="en-US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lang w:val="en-US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lang w:val="en-US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48</w:t>
            </w:r>
            <w:r>
              <w:rPr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</w:t>
            </w:r>
            <w:r>
              <w:rPr>
                <w:rFonts w:cs="Arial"/>
                <w:kern w:val="2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 xml:space="preserve">See CA_n48B </w:t>
            </w:r>
            <w:r>
              <w:rPr>
                <w:rFonts w:eastAsia="等线"/>
                <w:szCs w:val="18"/>
                <w:lang w:val="en-US" w:eastAsia="zh-CN"/>
              </w:rPr>
              <w:t>Bandwidth Combination Set 1</w:t>
            </w:r>
            <w:r>
              <w:t xml:space="preserve"> in Table 5.5A.1-1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48(2</w:t>
            </w:r>
            <w:r>
              <w:rPr>
                <w:lang w:val="sv-SE"/>
              </w:rPr>
              <w:t>A)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48</w:t>
            </w:r>
            <w:r>
              <w:rPr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</w:t>
            </w:r>
            <w:r>
              <w:rPr>
                <w:rFonts w:cs="Arial"/>
                <w:kern w:val="2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 xml:space="preserve">See CA_n48(2A) </w:t>
            </w:r>
            <w:r>
              <w:rPr>
                <w:rFonts w:eastAsia="等线"/>
                <w:szCs w:val="18"/>
                <w:lang w:val="en-US" w:eastAsia="zh-CN"/>
              </w:rPr>
              <w:t>Bandwidth Combination Set 0</w:t>
            </w:r>
            <w:r>
              <w:t xml:space="preserve">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77</w:t>
            </w:r>
            <w:r>
              <w:rPr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77A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 xml:space="preserve">See CA_n77C </w:t>
            </w:r>
            <w:r>
              <w:rPr>
                <w:rFonts w:eastAsia="等线"/>
                <w:szCs w:val="18"/>
                <w:lang w:val="en-US" w:eastAsia="zh-CN"/>
              </w:rPr>
              <w:t>Bandwidth Combination Set 1</w:t>
            </w:r>
            <w:r>
              <w:t xml:space="preserve"> in Table 5.5A.1-1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CA_n25A-n46A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1382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1382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A_n26A-n66(2A)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A_n26A-n66A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8062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CA_n28A-n75A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CA_n28A-n78A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CA_n28A-n78A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28</w:t>
            </w:r>
            <w:r>
              <w:rPr>
                <w:rFonts w:cs="Arial"/>
                <w:szCs w:val="18"/>
              </w:rPr>
              <w:t>A-n78(2A)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28</w:t>
            </w:r>
            <w:r>
              <w:rPr>
                <w:rFonts w:cs="Arial"/>
                <w:szCs w:val="18"/>
              </w:rPr>
              <w:t>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See CA_n78(2A) Bandwidth Combination Set 0 in Table 5.5A.2-1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CA_n29A-n66A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CA_n29A-n66B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n66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CA_n66B Bandwidth Combination Set 0 in Table 5.5A.1-1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CA_n29A-n66(2A)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n66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CA_n66(2A) Bandwidth Combination Set 0 in Table 5.5A.2-1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n29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n70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CA_n41A-n78A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CA_n41A-n79A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CA_n41A-n79A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CA_n41C-n79A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CA_n41A-n79A</w:t>
            </w:r>
          </w:p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CA_n41C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CA_n41C Bandwidth Combination Set 0 in Table 5.5A.1-1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CA_n46A-n48A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CA_n46B-n48A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See CA_n46B Bandwidth Combination Set 0 in 38.101-1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CA_n46C-n48A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See CA_n46C Bandwidth Combination Set 0 in 38.101-1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CA_n46D-n48A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See CA_n46D Bandwidth Combination Set 0 in 38.101-1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CA_n46E-n48A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See CA_n46E Bandwidth Combination Set 0 in 38.101-1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CA_n46A-n66A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CA_n48A-n66A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CA_n48A-n66A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90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90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70</w:t>
            </w:r>
            <w:r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50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60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70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90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100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60</w:t>
            </w:r>
            <w:r>
              <w:rPr>
                <w:vertAlign w:val="superscript"/>
              </w:rPr>
              <w:t>1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70</w:t>
            </w:r>
            <w:r>
              <w:rPr>
                <w:vertAlign w:val="superscript"/>
              </w:rPr>
              <w:t>1</w:t>
            </w:r>
            <w: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80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90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100</w:t>
            </w:r>
            <w:r>
              <w:rPr>
                <w:vertAlign w:val="superscript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60</w:t>
            </w:r>
            <w:r>
              <w:rPr>
                <w:vertAlign w:val="superscript"/>
              </w:rPr>
              <w:t>1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70</w:t>
            </w:r>
            <w:r>
              <w:rPr>
                <w:vertAlign w:val="superscript"/>
              </w:rPr>
              <w:t>1</w:t>
            </w:r>
            <w: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80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90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100</w:t>
            </w:r>
            <w:r>
              <w:rPr>
                <w:vertAlign w:val="superscript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CA_n48A-n71(2A)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50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60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70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90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100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CA_n48B Bandwidth Combination Set 0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CA_n48B Bandwidth Combination Set 1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CA_n48B Bandwidth Combination Set 2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CA_n48B Bandwidth Combination Set 2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CA_n48B-n71A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CA_n48B Bandwidth Combination Set 2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n48(2A)</w:t>
            </w:r>
            <w:r>
              <w:rPr>
                <w:lang w:val="en-US" w:eastAsia="zh-CN"/>
              </w:rPr>
              <w:t xml:space="preserve"> Bandwidth Combination Set 1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CA_n48(2A)-n71A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n48(2A)</w:t>
            </w:r>
            <w:r>
              <w:rPr>
                <w:lang w:val="en-US" w:eastAsia="zh-CN"/>
              </w:rPr>
              <w:t xml:space="preserve"> Bandwidth Combination Set 1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CA_n66A-n70A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CA_n66B-n70A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CA_n66B Bandwidth Combination Set 0 in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CA_n66(2A)-n70A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CA_n66A-n71(2A)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CA_n66(2A)-n71A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CA_n66(2A)-n71(2A)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See CA_n66(2A) Bandwidth Combination Set 1 in Table 5.5A.2-1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CA_n66B-n71A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CA_n66B Bandwidth Combination Set 0 in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CA_n70A-n71A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CA_n70A-n71A(2A)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lang w:eastAsia="zh-CN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CA_n75A-n78A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eastAsia="Yu Mincho"/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CA_n76A-n78A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eastAsia="Yu Mincho"/>
                <w:szCs w:val="18"/>
              </w:rPr>
              <w:t>n76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CA_n77A-n79A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CA_n78A-n79A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  <w:rPr>
                <w:lang w:eastAsia="en-GB"/>
              </w:rPr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val="en-US" w:eastAsia="zh-CN"/>
              </w:rPr>
              <w:t>4</w:t>
            </w:r>
            <w:r>
              <w:t xml:space="preserve">: 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  <w:rPr>
                <w:szCs w:val="18"/>
              </w:rPr>
            </w:pPr>
            <w:r>
              <w:t xml:space="preserve">NOTE </w:t>
            </w:r>
            <w:r>
              <w:rPr>
                <w:lang w:val="en-US" w:eastAsia="zh-CN"/>
              </w:rPr>
              <w:t>5</w:t>
            </w:r>
            <w:r>
              <w:t xml:space="preserve">: </w:t>
            </w:r>
            <w:r>
              <w:tab/>
            </w:r>
            <w:r>
              <w:t>Only single uplink carriers with power class other than PC3 are listed.</w:t>
            </w:r>
          </w:p>
        </w:tc>
      </w:tr>
    </w:tbl>
    <w:p/>
    <w:p>
      <w:pPr>
        <w:pStyle w:val="3"/>
        <w:rPr>
          <w:color w:val="FF0000"/>
          <w:lang w:eastAsia="ja-JP"/>
        </w:rPr>
      </w:pPr>
      <w:r>
        <w:rPr>
          <w:rFonts w:hint="eastAsia"/>
          <w:color w:val="FF0000"/>
          <w:lang w:eastAsia="ja-JP"/>
        </w:rPr>
        <w:t>&lt;&lt;End of change</w:t>
      </w:r>
      <w:r>
        <w:rPr>
          <w:rFonts w:hint="eastAsia" w:eastAsia="宋体"/>
          <w:color w:val="FF0000"/>
          <w:lang w:val="en-US" w:eastAsia="zh-CN"/>
        </w:rPr>
        <w:t>s</w:t>
      </w:r>
      <w:bookmarkStart w:id="56" w:name="_GoBack"/>
      <w:bookmarkEnd w:id="56"/>
      <w:r>
        <w:rPr>
          <w:rFonts w:hint="eastAsia"/>
          <w:color w:val="FF0000"/>
          <w:lang w:eastAsia="ja-JP"/>
        </w:rPr>
        <w:t>&gt;&gt;</w:t>
      </w:r>
    </w:p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54" w:name="_Hlk100044161"/>
    <w:r>
      <w:rPr>
        <w:rFonts w:ascii="Arial" w:hAnsi="Arial" w:cs="Arial"/>
        <w:b/>
        <w:sz w:val="18"/>
        <w:szCs w:val="18"/>
      </w:rPr>
      <w:t>3GPP TS 38.521-1 V17.4.0 (2022-03)</w:t>
    </w:r>
  </w:p>
  <w:bookmarkEnd w:id="54"/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55" w:name="_Hlk100044150"/>
    <w:r>
      <w:rPr>
        <w:rFonts w:ascii="Arial" w:hAnsi="Arial" w:cs="Arial"/>
        <w:b/>
        <w:sz w:val="18"/>
        <w:szCs w:val="18"/>
      </w:rPr>
      <w:t>Release 17</w:t>
    </w:r>
  </w:p>
  <w:bookmarkEnd w:id="55"/>
  <w:p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15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ifang Sun">
    <w15:presenceInfo w15:providerId="WPS Office" w15:userId="20273125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16FA568C"/>
    <w:rsid w:val="2E9520EE"/>
    <w:rsid w:val="4049756A"/>
    <w:rsid w:val="414E0983"/>
    <w:rsid w:val="566748D9"/>
    <w:rsid w:val="5E2D1468"/>
    <w:rsid w:val="70F0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0</TotalTime>
  <ScaleCrop>false</ScaleCrop>
  <LinksUpToDate>false</LinksUpToDate>
  <CharactersWithSpaces>2376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Huifang Sun</cp:lastModifiedBy>
  <cp:lastPrinted>2411-12-31T23:00:00Z</cp:lastPrinted>
  <dcterms:modified xsi:type="dcterms:W3CDTF">2022-04-25T15:22:35Z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R5-222940</vt:lpwstr>
  </property>
  <property fmtid="{D5CDD505-2E9C-101B-9397-08002B2CF9AE}" pid="10" name="Spec#">
    <vt:lpwstr>38.521-1</vt:lpwstr>
  </property>
  <property fmtid="{D5CDD505-2E9C-101B-9397-08002B2CF9AE}" pid="11" name="Cr#">
    <vt:lpwstr>1721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General updates of clause 5 for R16 CADC configurations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  <property fmtid="{D5CDD505-2E9C-101B-9397-08002B2CF9AE}" pid="21" name="commondata">
    <vt:lpwstr>eyJoZGlkIjoiMTRiYzE5NmZiODdmNDhhNmMyOGY5MGUwYTFiZjkyMmYifQ==</vt:lpwstr>
  </property>
  <property fmtid="{D5CDD505-2E9C-101B-9397-08002B2CF9AE}" pid="22" name="KSOProductBuildVer">
    <vt:lpwstr>2052-11.1.0.11636</vt:lpwstr>
  </property>
  <property fmtid="{D5CDD505-2E9C-101B-9397-08002B2CF9AE}" pid="23" name="ICV">
    <vt:lpwstr>BA6DADD28AB04D0E9CCBAF1EBCDC530E</vt:lpwstr>
  </property>
</Properties>
</file>